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8D3F9" w14:textId="59A8F9D8" w:rsidR="00DC1E2A" w:rsidRDefault="00DC1E2A" w:rsidP="00DC1E2A">
      <w:pPr>
        <w:spacing w:after="0"/>
        <w:jc w:val="center"/>
        <w:rPr>
          <w:b/>
          <w:bCs/>
          <w:sz w:val="32"/>
          <w:szCs w:val="32"/>
        </w:rPr>
      </w:pPr>
      <w:r>
        <w:rPr>
          <w:b/>
          <w:bCs/>
          <w:sz w:val="32"/>
          <w:szCs w:val="32"/>
        </w:rPr>
        <w:t xml:space="preserve">VITA AKZENT LC bringt Farbe auf Hybridkeramik, </w:t>
      </w:r>
      <w:r>
        <w:rPr>
          <w:b/>
          <w:bCs/>
          <w:sz w:val="32"/>
          <w:szCs w:val="32"/>
        </w:rPr>
        <w:br/>
      </w:r>
      <w:r>
        <w:rPr>
          <w:b/>
          <w:bCs/>
          <w:sz w:val="32"/>
          <w:szCs w:val="32"/>
        </w:rPr>
        <w:t>Komposite und Polymere</w:t>
      </w:r>
    </w:p>
    <w:p w14:paraId="7ED8A456" w14:textId="77777777" w:rsidR="00DC1E2A" w:rsidRDefault="00DC1E2A" w:rsidP="00DC1E2A">
      <w:pPr>
        <w:spacing w:after="0"/>
        <w:jc w:val="center"/>
        <w:rPr>
          <w:b/>
          <w:bCs/>
          <w:sz w:val="32"/>
          <w:szCs w:val="32"/>
        </w:rPr>
      </w:pPr>
    </w:p>
    <w:p w14:paraId="58256FE0" w14:textId="77777777" w:rsidR="00DC1E2A" w:rsidRDefault="00DC1E2A" w:rsidP="00DC1E2A">
      <w:pPr>
        <w:jc w:val="center"/>
        <w:rPr>
          <w:b/>
          <w:bCs/>
          <w:sz w:val="26"/>
          <w:szCs w:val="26"/>
        </w:rPr>
      </w:pPr>
      <w:r>
        <w:rPr>
          <w:b/>
          <w:bCs/>
          <w:sz w:val="26"/>
          <w:szCs w:val="26"/>
        </w:rPr>
        <w:t>Kostenfreie Tutorials und Online-Workshops</w:t>
      </w:r>
    </w:p>
    <w:p w14:paraId="2F41CF4D" w14:textId="77777777" w:rsidR="00DC1E2A" w:rsidRDefault="00DC1E2A" w:rsidP="00DC1E2A">
      <w:pPr>
        <w:spacing w:line="360" w:lineRule="auto"/>
        <w:jc w:val="both"/>
      </w:pPr>
      <w:r>
        <w:t xml:space="preserve">Das lichthärtende </w:t>
      </w:r>
      <w:proofErr w:type="spellStart"/>
      <w:r>
        <w:t>Kompositmalfarben</w:t>
      </w:r>
      <w:proofErr w:type="spellEnd"/>
      <w:r>
        <w:t xml:space="preserve">-System VITA AKZENT LC bringt ab jetzt Farbe und Charakter in den digitalen Workflow. Monolithische Restaurationen aus Hybridkeramik, Komposit oder Polymer erfreuen sich als unkomplizierte und wirtschaftliche vollkeramische Alternative immer größerer Beliebtheit. Mit 14 facettenreichen Effektfarben haucht VITA AKZENT LC solchen Restaurationen jetzt eine natürliche Farbwirkung ein. Mit vier lasierenden </w:t>
      </w:r>
      <w:proofErr w:type="spellStart"/>
      <w:r>
        <w:t>Chromafarben</w:t>
      </w:r>
      <w:proofErr w:type="spellEnd"/>
      <w:r>
        <w:t xml:space="preserve"> können bei Bedarf Farbanpassungen innerhalb einer Farbgruppe in VITA </w:t>
      </w:r>
      <w:proofErr w:type="spellStart"/>
      <w:r>
        <w:t>classical</w:t>
      </w:r>
      <w:proofErr w:type="spellEnd"/>
      <w:r>
        <w:t xml:space="preserve"> A1–D4 und im VITA SYSTEM 3D-MASTER vorgenommen werden. VITA AKZENT LC GLAZE sorgt für die abschließende Oberflächenversiegelung. Natürlich ist das externe und interne Malfarbensystem auch analog im Zusammenspiel mit </w:t>
      </w:r>
      <w:proofErr w:type="spellStart"/>
      <w:r>
        <w:t>Verblendkomposit</w:t>
      </w:r>
      <w:proofErr w:type="spellEnd"/>
      <w:r>
        <w:t xml:space="preserve"> und Konfektionszähnen anwendbar. </w:t>
      </w:r>
    </w:p>
    <w:p w14:paraId="0ABA782B" w14:textId="77777777" w:rsidR="00DC1E2A" w:rsidRDefault="00DC1E2A" w:rsidP="00DC1E2A">
      <w:pPr>
        <w:spacing w:after="0" w:line="360" w:lineRule="auto"/>
        <w:jc w:val="both"/>
        <w:rPr>
          <w:sz w:val="28"/>
          <w:szCs w:val="28"/>
        </w:rPr>
      </w:pPr>
      <w:r>
        <w:rPr>
          <w:sz w:val="28"/>
          <w:szCs w:val="28"/>
        </w:rPr>
        <w:t>Willkommen bei der VITA AKADEMIE virtuell!</w:t>
      </w:r>
    </w:p>
    <w:p w14:paraId="2EA0D021" w14:textId="77777777" w:rsidR="00DC1E2A" w:rsidRDefault="00DC1E2A" w:rsidP="00DC1E2A">
      <w:pPr>
        <w:spacing w:line="360" w:lineRule="auto"/>
        <w:jc w:val="both"/>
      </w:pPr>
      <w:r>
        <w:t xml:space="preserve">Tipps und Tricks zur Anwendung stehen in einem ausführlichen Tutorial auf </w:t>
      </w:r>
      <w:hyperlink r:id="rId6" w:history="1">
        <w:r>
          <w:rPr>
            <w:rStyle w:val="Hyperlink"/>
          </w:rPr>
          <w:t>www.vita-zahnfabrik.com/tutorial/akzentlc</w:t>
        </w:r>
      </w:hyperlink>
      <w:r>
        <w:t xml:space="preserve"> jederzeit für Sie bereit. Interaktiv vertiefen können Sie Ihr Wissen zum Malfarbensystem VITA AKZENT LC in kostenfreien Online-Workshops. Termine, weiterführende Informationen und Anmeldung unter </w:t>
      </w:r>
      <w:hyperlink r:id="rId7" w:tgtFrame="_blank" w:history="1">
        <w:r>
          <w:rPr>
            <w:rStyle w:val="Hyperlink"/>
          </w:rPr>
          <w:t>www.vita-zahnfabrik.com/AKADEMIE-virtuell</w:t>
        </w:r>
      </w:hyperlink>
      <w:r>
        <w:t>. Mit Sicherheit mehr Wissen! Wir freuen uns auf Sie.</w:t>
      </w:r>
    </w:p>
    <w:p w14:paraId="6A5D58E7" w14:textId="77777777" w:rsidR="00DC1E2A" w:rsidRDefault="00DC1E2A" w:rsidP="00DC1E2A">
      <w:pPr>
        <w:jc w:val="both"/>
      </w:pPr>
    </w:p>
    <w:p w14:paraId="140C18D7" w14:textId="6FF65F0A" w:rsidR="0084572C" w:rsidRPr="00DC1E2A" w:rsidRDefault="00DC1E2A" w:rsidP="00DC1E2A">
      <w:pPr>
        <w:jc w:val="both"/>
      </w:pPr>
      <w:r>
        <w:rPr>
          <w:noProof/>
        </w:rPr>
        <w:drawing>
          <wp:inline distT="0" distB="0" distL="0" distR="0" wp14:anchorId="30A6A230" wp14:editId="3425A1A0">
            <wp:extent cx="3600450" cy="24447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450" cy="2444750"/>
                    </a:xfrm>
                    <a:prstGeom prst="rect">
                      <a:avLst/>
                    </a:prstGeom>
                    <a:noFill/>
                    <a:ln>
                      <a:noFill/>
                    </a:ln>
                  </pic:spPr>
                </pic:pic>
              </a:graphicData>
            </a:graphic>
          </wp:inline>
        </w:drawing>
      </w:r>
      <w:r>
        <w:rPr>
          <w:highlight w:val="yellow"/>
        </w:rPr>
        <w:br/>
      </w:r>
      <w:r>
        <w:rPr>
          <w:sz w:val="20"/>
          <w:szCs w:val="20"/>
        </w:rPr>
        <w:t xml:space="preserve">Das </w:t>
      </w:r>
      <w:proofErr w:type="spellStart"/>
      <w:r>
        <w:rPr>
          <w:sz w:val="20"/>
          <w:szCs w:val="20"/>
        </w:rPr>
        <w:t>Kompositmalfarben</w:t>
      </w:r>
      <w:proofErr w:type="spellEnd"/>
      <w:r>
        <w:rPr>
          <w:sz w:val="20"/>
          <w:szCs w:val="20"/>
        </w:rPr>
        <w:t>-System VITA AKZENT LC haucht Restaurationen eine natürliche Farbwirkung ein.</w:t>
      </w:r>
    </w:p>
    <w:sectPr w:rsidR="0084572C" w:rsidRPr="00DC1E2A" w:rsidSect="00FE216A">
      <w:footerReference w:type="default" r:id="rId9"/>
      <w:type w:val="continuous"/>
      <w:pgSz w:w="11906" w:h="16838" w:code="9"/>
      <w:pgMar w:top="2160" w:right="924" w:bottom="1134" w:left="1418" w:header="709" w:footer="709" w:gutter="0"/>
      <w:paperSrc w:first="4" w:other="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1C17" w14:textId="77777777" w:rsidR="009D7F2A" w:rsidRDefault="009D7F2A" w:rsidP="00852287">
      <w:pPr>
        <w:spacing w:after="0" w:line="240" w:lineRule="auto"/>
      </w:pPr>
      <w:r>
        <w:separator/>
      </w:r>
    </w:p>
  </w:endnote>
  <w:endnote w:type="continuationSeparator" w:id="0">
    <w:p w14:paraId="4B00A565" w14:textId="77777777" w:rsidR="009D7F2A" w:rsidRDefault="009D7F2A" w:rsidP="00852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CCDD" w14:textId="77777777" w:rsidR="00852287" w:rsidRDefault="00852287" w:rsidP="00230F97">
    <w:pPr>
      <w:pStyle w:val="Fuzeile"/>
      <w:jc w:val="right"/>
    </w:pPr>
    <w:r>
      <w:rPr>
        <w:noProof/>
        <w:lang w:eastAsia="de-DE"/>
      </w:rPr>
      <mc:AlternateContent>
        <mc:Choice Requires="wps">
          <w:drawing>
            <wp:anchor distT="0" distB="0" distL="0" distR="0" simplePos="0" relativeHeight="251659264" behindDoc="0" locked="0" layoutInCell="1" allowOverlap="1" wp14:anchorId="32D398D5" wp14:editId="7A9B04C8">
              <wp:simplePos x="0" y="0"/>
              <wp:positionH relativeFrom="page">
                <wp:posOffset>1124585</wp:posOffset>
              </wp:positionH>
              <wp:positionV relativeFrom="page">
                <wp:posOffset>10099675</wp:posOffset>
              </wp:positionV>
              <wp:extent cx="469265" cy="145415"/>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F56954" w14:textId="77777777" w:rsidR="00852287" w:rsidRPr="00CE68DB" w:rsidRDefault="00852287" w:rsidP="00230F97">
                          <w:pPr>
                            <w:pStyle w:val="Fuzeile"/>
                            <w:rPr>
                              <w:sz w:val="20"/>
                              <w:szCs w:val="20"/>
                            </w:rPr>
                          </w:pPr>
                          <w:r w:rsidRPr="00CE68DB">
                            <w:rPr>
                              <w:rStyle w:val="Seitenzahl"/>
                              <w:sz w:val="20"/>
                              <w:szCs w:val="20"/>
                            </w:rPr>
                            <w:fldChar w:fldCharType="begin"/>
                          </w:r>
                          <w:r w:rsidRPr="00CE68DB">
                            <w:rPr>
                              <w:rStyle w:val="Seitenzahl"/>
                              <w:sz w:val="20"/>
                              <w:szCs w:val="20"/>
                            </w:rPr>
                            <w:instrText xml:space="preserve"> PAGE </w:instrText>
                          </w:r>
                          <w:r w:rsidRPr="00CE68DB">
                            <w:rPr>
                              <w:rStyle w:val="Seitenzahl"/>
                              <w:sz w:val="20"/>
                              <w:szCs w:val="20"/>
                            </w:rPr>
                            <w:fldChar w:fldCharType="separate"/>
                          </w:r>
                          <w:r w:rsidR="00065095">
                            <w:rPr>
                              <w:rStyle w:val="Seitenzahl"/>
                              <w:noProof/>
                              <w:sz w:val="20"/>
                              <w:szCs w:val="20"/>
                            </w:rPr>
                            <w:t>1</w:t>
                          </w:r>
                          <w:r w:rsidRPr="00CE68DB">
                            <w:rPr>
                              <w:rStyle w:val="Seitenzahl"/>
                              <w:sz w:val="20"/>
                              <w:szCs w:val="20"/>
                            </w:rPr>
                            <w:fldChar w:fldCharType="end"/>
                          </w:r>
                          <w:r w:rsidRPr="00CE68DB">
                            <w:rPr>
                              <w:rStyle w:val="Seitenzahl"/>
                              <w:sz w:val="20"/>
                              <w:szCs w:val="20"/>
                            </w:rPr>
                            <w:t>/</w:t>
                          </w:r>
                          <w:r w:rsidRPr="00CE68DB">
                            <w:rPr>
                              <w:rStyle w:val="Seitenzahl"/>
                              <w:sz w:val="20"/>
                              <w:szCs w:val="20"/>
                            </w:rPr>
                            <w:fldChar w:fldCharType="begin"/>
                          </w:r>
                          <w:r w:rsidRPr="00CE68DB">
                            <w:rPr>
                              <w:rStyle w:val="Seitenzahl"/>
                              <w:sz w:val="20"/>
                              <w:szCs w:val="20"/>
                            </w:rPr>
                            <w:instrText xml:space="preserve"> NUMPAGES \*Arabic </w:instrText>
                          </w:r>
                          <w:r w:rsidRPr="00CE68DB">
                            <w:rPr>
                              <w:rStyle w:val="Seitenzahl"/>
                              <w:sz w:val="20"/>
                              <w:szCs w:val="20"/>
                            </w:rPr>
                            <w:fldChar w:fldCharType="separate"/>
                          </w:r>
                          <w:r w:rsidR="00065095">
                            <w:rPr>
                              <w:rStyle w:val="Seitenzahl"/>
                              <w:noProof/>
                              <w:sz w:val="20"/>
                              <w:szCs w:val="20"/>
                            </w:rPr>
                            <w:t>3</w:t>
                          </w:r>
                          <w:r w:rsidRPr="00CE68DB">
                            <w:rPr>
                              <w:rStyle w:val="Seitenzahl"/>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D398D5" id="_x0000_t202" coordsize="21600,21600" o:spt="202" path="m,l,21600r21600,l21600,xe">
              <v:stroke joinstyle="miter"/>
              <v:path gradientshapeok="t" o:connecttype="rect"/>
            </v:shapetype>
            <v:shape id="Text Box 1" o:spid="_x0000_s1026" type="#_x0000_t202" style="position:absolute;left:0;text-align:left;margin-left:88.55pt;margin-top:795.25pt;width:36.95pt;height:11.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" stroked="f">
              <v:fill opacity="0"/>
              <v:textbox inset="0,0,0,0">
                <w:txbxContent>
                  <w:p w14:paraId="4CF56954" w14:textId="77777777" w:rsidR="00852287" w:rsidRPr="00CE68DB" w:rsidRDefault="00852287" w:rsidP="00230F97">
                    <w:pPr>
                      <w:pStyle w:val="Fuzeile"/>
                      <w:rPr>
                        <w:sz w:val="20"/>
                        <w:szCs w:val="20"/>
                      </w:rPr>
                    </w:pPr>
                    <w:r w:rsidRPr="00CE68DB">
                      <w:rPr>
                        <w:rStyle w:val="Seitenzahl"/>
                        <w:sz w:val="20"/>
                        <w:szCs w:val="20"/>
                      </w:rPr>
                      <w:fldChar w:fldCharType="begin"/>
                    </w:r>
                    <w:r w:rsidRPr="00CE68DB">
                      <w:rPr>
                        <w:rStyle w:val="Seitenzahl"/>
                        <w:sz w:val="20"/>
                        <w:szCs w:val="20"/>
                      </w:rPr>
                      <w:instrText xml:space="preserve"> PAGE </w:instrText>
                    </w:r>
                    <w:r w:rsidRPr="00CE68DB">
                      <w:rPr>
                        <w:rStyle w:val="Seitenzahl"/>
                        <w:sz w:val="20"/>
                        <w:szCs w:val="20"/>
                      </w:rPr>
                      <w:fldChar w:fldCharType="separate"/>
                    </w:r>
                    <w:r w:rsidR="00065095">
                      <w:rPr>
                        <w:rStyle w:val="Seitenzahl"/>
                        <w:noProof/>
                        <w:sz w:val="20"/>
                        <w:szCs w:val="20"/>
                      </w:rPr>
                      <w:t>1</w:t>
                    </w:r>
                    <w:r w:rsidRPr="00CE68DB">
                      <w:rPr>
                        <w:rStyle w:val="Seitenzahl"/>
                        <w:sz w:val="20"/>
                        <w:szCs w:val="20"/>
                      </w:rPr>
                      <w:fldChar w:fldCharType="end"/>
                    </w:r>
                    <w:r w:rsidRPr="00CE68DB">
                      <w:rPr>
                        <w:rStyle w:val="Seitenzahl"/>
                        <w:sz w:val="20"/>
                        <w:szCs w:val="20"/>
                      </w:rPr>
                      <w:t>/</w:t>
                    </w:r>
                    <w:r w:rsidRPr="00CE68DB">
                      <w:rPr>
                        <w:rStyle w:val="Seitenzahl"/>
                        <w:sz w:val="20"/>
                        <w:szCs w:val="20"/>
                      </w:rPr>
                      <w:fldChar w:fldCharType="begin"/>
                    </w:r>
                    <w:r w:rsidRPr="00CE68DB">
                      <w:rPr>
                        <w:rStyle w:val="Seitenzahl"/>
                        <w:sz w:val="20"/>
                        <w:szCs w:val="20"/>
                      </w:rPr>
                      <w:instrText xml:space="preserve"> NUMPAGES \*Arabic </w:instrText>
                    </w:r>
                    <w:r w:rsidRPr="00CE68DB">
                      <w:rPr>
                        <w:rStyle w:val="Seitenzahl"/>
                        <w:sz w:val="20"/>
                        <w:szCs w:val="20"/>
                      </w:rPr>
                      <w:fldChar w:fldCharType="separate"/>
                    </w:r>
                    <w:r w:rsidR="00065095">
                      <w:rPr>
                        <w:rStyle w:val="Seitenzahl"/>
                        <w:noProof/>
                        <w:sz w:val="20"/>
                        <w:szCs w:val="20"/>
                      </w:rPr>
                      <w:t>3</w:t>
                    </w:r>
                    <w:r w:rsidRPr="00CE68DB">
                      <w:rPr>
                        <w:rStyle w:val="Seitenzahl"/>
                        <w:sz w:val="20"/>
                        <w:szCs w:val="20"/>
                      </w:rPr>
                      <w:fldChar w:fldCharType="end"/>
                    </w:r>
                  </w:p>
                </w:txbxContent>
              </v:textbox>
              <w10:wrap type="topAndBottom" anchorx="page" anchory="page"/>
            </v:shape>
          </w:pict>
        </mc:Fallback>
      </mc:AlternateContent>
    </w:r>
    <w:r>
      <w:rPr>
        <w:noProof/>
        <w:lang w:eastAsia="de-DE"/>
      </w:rPr>
      <w:drawing>
        <wp:inline distT="0" distB="0" distL="0" distR="0" wp14:anchorId="281371F5" wp14:editId="0D077CE1">
          <wp:extent cx="3276600" cy="387029"/>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riftzug_Shade_mad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297003" cy="389439"/>
                  </a:xfrm>
                  <a:prstGeom prst="rect">
                    <a:avLst/>
                  </a:prstGeom>
                  <a:noFill/>
                  <a:ln w="9525">
                    <a:noFill/>
                    <a:miter lim="800000"/>
                    <a:headEnd/>
                    <a:tailEnd/>
                  </a:ln>
                </pic:spPr>
              </pic:pic>
            </a:graphicData>
          </a:graphic>
        </wp:inline>
      </w:drawing>
    </w:r>
  </w:p>
  <w:p w14:paraId="1A67F3D5" w14:textId="77777777" w:rsidR="00852287" w:rsidRDefault="008522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E917F" w14:textId="77777777" w:rsidR="009D7F2A" w:rsidRDefault="009D7F2A" w:rsidP="00852287">
      <w:pPr>
        <w:spacing w:after="0" w:line="240" w:lineRule="auto"/>
      </w:pPr>
      <w:r>
        <w:separator/>
      </w:r>
    </w:p>
  </w:footnote>
  <w:footnote w:type="continuationSeparator" w:id="0">
    <w:p w14:paraId="187E03BE" w14:textId="77777777" w:rsidR="009D7F2A" w:rsidRDefault="009D7F2A" w:rsidP="008522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287"/>
    <w:rsid w:val="00055188"/>
    <w:rsid w:val="00065095"/>
    <w:rsid w:val="00124726"/>
    <w:rsid w:val="0023578B"/>
    <w:rsid w:val="002438CD"/>
    <w:rsid w:val="0033651D"/>
    <w:rsid w:val="00346C4F"/>
    <w:rsid w:val="00414045"/>
    <w:rsid w:val="0046123D"/>
    <w:rsid w:val="00461E90"/>
    <w:rsid w:val="004A0CA0"/>
    <w:rsid w:val="004E058C"/>
    <w:rsid w:val="00575FC9"/>
    <w:rsid w:val="0059450D"/>
    <w:rsid w:val="006204E3"/>
    <w:rsid w:val="006938DE"/>
    <w:rsid w:val="007765FC"/>
    <w:rsid w:val="00792094"/>
    <w:rsid w:val="007B0915"/>
    <w:rsid w:val="007B311B"/>
    <w:rsid w:val="007B7F2A"/>
    <w:rsid w:val="00804C16"/>
    <w:rsid w:val="00806D49"/>
    <w:rsid w:val="00831784"/>
    <w:rsid w:val="008442E0"/>
    <w:rsid w:val="0084572C"/>
    <w:rsid w:val="00852287"/>
    <w:rsid w:val="00872028"/>
    <w:rsid w:val="009216DC"/>
    <w:rsid w:val="009877E4"/>
    <w:rsid w:val="00987FB6"/>
    <w:rsid w:val="009D7F2A"/>
    <w:rsid w:val="009E3BAA"/>
    <w:rsid w:val="00A2320F"/>
    <w:rsid w:val="00A23B2C"/>
    <w:rsid w:val="00A252AE"/>
    <w:rsid w:val="00B849AD"/>
    <w:rsid w:val="00BC1366"/>
    <w:rsid w:val="00C4160A"/>
    <w:rsid w:val="00C50C97"/>
    <w:rsid w:val="00CD1AC4"/>
    <w:rsid w:val="00CE5D2B"/>
    <w:rsid w:val="00D14E67"/>
    <w:rsid w:val="00D5492F"/>
    <w:rsid w:val="00DC1E2A"/>
    <w:rsid w:val="00DD3600"/>
    <w:rsid w:val="00E3184F"/>
    <w:rsid w:val="00E7784E"/>
    <w:rsid w:val="00EB3EDE"/>
    <w:rsid w:val="00EB56B2"/>
    <w:rsid w:val="00EF58FB"/>
    <w:rsid w:val="00F12402"/>
    <w:rsid w:val="00F14C31"/>
    <w:rsid w:val="00F85DB1"/>
    <w:rsid w:val="00FE21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C2DA4"/>
  <w15:docId w15:val="{1C517746-D7FA-4E45-945B-8D7A8489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kern w:val="2"/>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228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52287"/>
  </w:style>
  <w:style w:type="paragraph" w:styleId="Fuzeile">
    <w:name w:val="footer"/>
    <w:basedOn w:val="Standard"/>
    <w:link w:val="FuzeileZchn"/>
    <w:unhideWhenUsed/>
    <w:rsid w:val="00852287"/>
    <w:pPr>
      <w:tabs>
        <w:tab w:val="center" w:pos="4536"/>
        <w:tab w:val="right" w:pos="9072"/>
      </w:tabs>
      <w:spacing w:after="0" w:line="240" w:lineRule="auto"/>
    </w:pPr>
  </w:style>
  <w:style w:type="character" w:customStyle="1" w:styleId="FuzeileZchn">
    <w:name w:val="Fußzeile Zchn"/>
    <w:basedOn w:val="Absatz-Standardschriftart"/>
    <w:link w:val="Fuzeile"/>
    <w:rsid w:val="00852287"/>
  </w:style>
  <w:style w:type="character" w:styleId="Seitenzahl">
    <w:name w:val="page number"/>
    <w:basedOn w:val="Absatz-Standardschriftart"/>
    <w:rsid w:val="00852287"/>
  </w:style>
  <w:style w:type="character" w:styleId="Kommentarzeichen">
    <w:name w:val="annotation reference"/>
    <w:basedOn w:val="Absatz-Standardschriftart"/>
    <w:uiPriority w:val="99"/>
    <w:semiHidden/>
    <w:unhideWhenUsed/>
    <w:rsid w:val="004A0CA0"/>
    <w:rPr>
      <w:sz w:val="16"/>
      <w:szCs w:val="16"/>
    </w:rPr>
  </w:style>
  <w:style w:type="paragraph" w:styleId="Kommentartext">
    <w:name w:val="annotation text"/>
    <w:basedOn w:val="Standard"/>
    <w:link w:val="KommentartextZchn"/>
    <w:uiPriority w:val="99"/>
    <w:semiHidden/>
    <w:unhideWhenUsed/>
    <w:rsid w:val="004A0CA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A0CA0"/>
    <w:rPr>
      <w:sz w:val="20"/>
      <w:szCs w:val="20"/>
    </w:rPr>
  </w:style>
  <w:style w:type="paragraph" w:styleId="Kommentarthema">
    <w:name w:val="annotation subject"/>
    <w:basedOn w:val="Kommentartext"/>
    <w:next w:val="Kommentartext"/>
    <w:link w:val="KommentarthemaZchn"/>
    <w:uiPriority w:val="99"/>
    <w:semiHidden/>
    <w:unhideWhenUsed/>
    <w:rsid w:val="004A0CA0"/>
    <w:rPr>
      <w:b/>
      <w:bCs/>
    </w:rPr>
  </w:style>
  <w:style w:type="character" w:customStyle="1" w:styleId="KommentarthemaZchn">
    <w:name w:val="Kommentarthema Zchn"/>
    <w:basedOn w:val="KommentartextZchn"/>
    <w:link w:val="Kommentarthema"/>
    <w:uiPriority w:val="99"/>
    <w:semiHidden/>
    <w:rsid w:val="004A0CA0"/>
    <w:rPr>
      <w:b/>
      <w:bCs/>
      <w:sz w:val="20"/>
      <w:szCs w:val="20"/>
    </w:rPr>
  </w:style>
  <w:style w:type="paragraph" w:styleId="Sprechblasentext">
    <w:name w:val="Balloon Text"/>
    <w:basedOn w:val="Standard"/>
    <w:link w:val="SprechblasentextZchn"/>
    <w:uiPriority w:val="99"/>
    <w:semiHidden/>
    <w:unhideWhenUsed/>
    <w:rsid w:val="004A0CA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A0CA0"/>
    <w:rPr>
      <w:rFonts w:ascii="Segoe UI" w:hAnsi="Segoe UI" w:cs="Segoe UI"/>
      <w:sz w:val="18"/>
      <w:szCs w:val="18"/>
    </w:rPr>
  </w:style>
  <w:style w:type="character" w:styleId="Hyperlink">
    <w:name w:val="Hyperlink"/>
    <w:basedOn w:val="Absatz-Standardschriftart"/>
    <w:uiPriority w:val="99"/>
    <w:unhideWhenUsed/>
    <w:rsid w:val="0033651D"/>
    <w:rPr>
      <w:color w:val="0563C1" w:themeColor="hyperlink"/>
      <w:u w:val="single"/>
    </w:rPr>
  </w:style>
  <w:style w:type="paragraph" w:styleId="Funotentext">
    <w:name w:val="footnote text"/>
    <w:basedOn w:val="Standard"/>
    <w:link w:val="FunotentextZchn"/>
    <w:uiPriority w:val="99"/>
    <w:semiHidden/>
    <w:unhideWhenUsed/>
    <w:rsid w:val="00E7784E"/>
    <w:pPr>
      <w:spacing w:after="0" w:line="240" w:lineRule="auto"/>
    </w:pPr>
    <w:rPr>
      <w:rFonts w:ascii="Calibri" w:hAnsi="Calibri" w:cs="Calibri"/>
      <w:kern w:val="0"/>
      <w:sz w:val="20"/>
      <w:szCs w:val="20"/>
      <w:lang w:eastAsia="de-DE"/>
    </w:rPr>
  </w:style>
  <w:style w:type="character" w:customStyle="1" w:styleId="FunotentextZchn">
    <w:name w:val="Fußnotentext Zchn"/>
    <w:basedOn w:val="Absatz-Standardschriftart"/>
    <w:link w:val="Funotentext"/>
    <w:uiPriority w:val="99"/>
    <w:semiHidden/>
    <w:rsid w:val="00E7784E"/>
    <w:rPr>
      <w:rFonts w:ascii="Calibri" w:hAnsi="Calibri" w:cs="Calibri"/>
      <w:kern w:val="0"/>
      <w:sz w:val="20"/>
      <w:szCs w:val="20"/>
      <w:lang w:eastAsia="de-DE"/>
    </w:rPr>
  </w:style>
  <w:style w:type="character" w:styleId="Funotenzeichen">
    <w:name w:val="footnote reference"/>
    <w:basedOn w:val="Absatz-Standardschriftart"/>
    <w:uiPriority w:val="99"/>
    <w:semiHidden/>
    <w:unhideWhenUsed/>
    <w:rsid w:val="00E7784E"/>
    <w:rPr>
      <w:vertAlign w:val="superscript"/>
    </w:rPr>
  </w:style>
  <w:style w:type="paragraph" w:styleId="berarbeitung">
    <w:name w:val="Revision"/>
    <w:hidden/>
    <w:uiPriority w:val="99"/>
    <w:semiHidden/>
    <w:rsid w:val="00575F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214203">
      <w:bodyDiv w:val="1"/>
      <w:marLeft w:val="0"/>
      <w:marRight w:val="0"/>
      <w:marTop w:val="0"/>
      <w:marBottom w:val="0"/>
      <w:divBdr>
        <w:top w:val="none" w:sz="0" w:space="0" w:color="auto"/>
        <w:left w:val="none" w:sz="0" w:space="0" w:color="auto"/>
        <w:bottom w:val="none" w:sz="0" w:space="0" w:color="auto"/>
        <w:right w:val="none" w:sz="0" w:space="0" w:color="auto"/>
      </w:divBdr>
    </w:div>
    <w:div w:id="1019625220">
      <w:bodyDiv w:val="1"/>
      <w:marLeft w:val="0"/>
      <w:marRight w:val="0"/>
      <w:marTop w:val="0"/>
      <w:marBottom w:val="0"/>
      <w:divBdr>
        <w:top w:val="none" w:sz="0" w:space="0" w:color="auto"/>
        <w:left w:val="none" w:sz="0" w:space="0" w:color="auto"/>
        <w:bottom w:val="none" w:sz="0" w:space="0" w:color="auto"/>
        <w:right w:val="none" w:sz="0" w:space="0" w:color="auto"/>
      </w:divBdr>
    </w:div>
    <w:div w:id="123492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www.vita-zahnfabrik.com/AKADEMIE-virtuel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ita-zahnfabrik.com/tutorial/akzentl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1388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Linge, Rebecca</dc:creator>
  <cp:keywords/>
  <dc:description/>
  <cp:lastModifiedBy>Linge, Rebecca</cp:lastModifiedBy>
  <cp:revision>4</cp:revision>
  <dcterms:created xsi:type="dcterms:W3CDTF">2021-08-26T14:56:00Z</dcterms:created>
  <dcterms:modified xsi:type="dcterms:W3CDTF">2021-09-13T14:18:00Z</dcterms:modified>
</cp:coreProperties>
</file>